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Банковский андеррайтинг</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«Банковский андеррайтинг»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«Банковский андеррайтинг».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«Банковский андеррайтинг»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trPr>
          <w:trHeight w:hRule="exact" w:val="556.24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812"/>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«Банковский андеррайтинг»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Управление человеческими ресурсами в страховой организации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страховании</w:t>
            </w:r>
          </w:p>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1:Сущность категории андеррайтинг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2:Виды банковского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3.Технологии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4:Виды андеррайтинга в кредитовании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5:Процедуры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6.Андеррайтинг банковских продуктов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тендеции развития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Индивидуальный и скоринговый адндеррайтинг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Процедуры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0545.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1:Сущность категории андеррайтинг</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1.Андеррайтинг как инструмент оценки платежеспособности субъектов малого и среднего бизнеса: сущность и инновационные пути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2:Виды банковского андеррайтинга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кредитов. Организация отдельных видов кредита.  Методы кредитования, способы обеспечения возвратности и погашения кредита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3.Технологии андеррайтинга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Андеррайтер в каждом банке проводит анализ платежеспособности заемщика по-разному, в связи с тем, что в каждом банке имеются свои особенности и своя утвержденная система проведения анализа.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4:Виды андеррайтинга в кредитовании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банка на стадии предварительных переговоров с клиентом.</w:t>
            </w:r>
          </w:p>
          <w:p>
            <w:pPr>
              <w:jc w:val="both"/>
              <w:spacing w:after="0" w:line="240" w:lineRule="auto"/>
              <w:rPr>
                <w:sz w:val="24"/>
                <w:szCs w:val="24"/>
              </w:rPr>
            </w:pPr>
            <w:r>
              <w:rPr>
                <w:rFonts w:ascii="Times New Roman" w:hAnsi="Times New Roman" w:cs="Times New Roman"/>
                <w:color w:val="#000000"/>
                <w:sz w:val="24"/>
                <w:szCs w:val="24"/>
              </w:rPr>
              <w:t>  Операции банка по кредитованию физических лиц. Оценка кредитоспособности физического лица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5:Процедуры андеррайтинга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Организация процесса кредитования юридических лиц в коммерческом банке</w:t>
            </w:r>
          </w:p>
          <w:p>
            <w:pPr>
              <w:jc w:val="both"/>
              <w:spacing w:after="0" w:line="240" w:lineRule="auto"/>
              <w:rPr>
                <w:sz w:val="24"/>
                <w:szCs w:val="24"/>
              </w:rPr>
            </w:pPr>
            <w:r>
              <w:rPr>
                <w:rFonts w:ascii="Times New Roman" w:hAnsi="Times New Roman" w:cs="Times New Roman"/>
                <w:color w:val="#000000"/>
                <w:sz w:val="24"/>
                <w:szCs w:val="24"/>
              </w:rPr>
              <w:t> Тема 8. Различные виды корпоративных кредитов. Инвестиционное кредитование.</w:t>
            </w:r>
          </w:p>
          <w:p>
            <w:pPr>
              <w:jc w:val="both"/>
              <w:spacing w:after="0" w:line="240" w:lineRule="auto"/>
              <w:rPr>
                <w:sz w:val="24"/>
                <w:szCs w:val="24"/>
              </w:rPr>
            </w:pPr>
            <w:r>
              <w:rPr>
                <w:rFonts w:ascii="Times New Roman" w:hAnsi="Times New Roman" w:cs="Times New Roman"/>
                <w:color w:val="#000000"/>
                <w:sz w:val="24"/>
                <w:szCs w:val="24"/>
              </w:rPr>
              <w:t> . Организация процесса кредитования юридических лиц в коммерческом банке.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6.Андеррайтинг банковских продуктов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продуктового ряда:линейки видов розничных кредитных продуктов есть основное направление развития банковского андеррайтинга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тендеции развития андеррайтинга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Существенным признаком современного андеррайтинга становится рост потребительских кредитов населению.Это обусловило развитие технологий оценки рисков и платежеспособности частных заёмщиков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Индивидуальный и скоринговый адндеррайтинг</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обучающимися рефератов для проведения круглого ст ола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«Банковский андеррайтинг» / Долженко С.П..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Банковский</w:t>
            </w:r>
            <w:r>
              <w:rPr/>
              <w:t xml:space="preserve"> </w:t>
            </w:r>
            <w:r>
              <w:rPr>
                <w:rFonts w:ascii="Times New Roman" w:hAnsi="Times New Roman" w:cs="Times New Roman"/>
                <w:color w:val="#000000"/>
                <w:sz w:val="24"/>
                <w:szCs w:val="24"/>
              </w:rPr>
              <w:t>розничный</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Сплошнов,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Давыдова,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Банковский</w:t>
            </w:r>
            <w:r>
              <w:rPr/>
              <w:t xml:space="preserve"> </w:t>
            </w:r>
            <w:r>
              <w:rPr>
                <w:rFonts w:ascii="Times New Roman" w:hAnsi="Times New Roman" w:cs="Times New Roman"/>
                <w:color w:val="#000000"/>
                <w:sz w:val="24"/>
                <w:szCs w:val="24"/>
              </w:rPr>
              <w:t>розничный</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978-985-06-2578-6.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http://www.iprbookshop.ru/90711.html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Каньковская,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Черногорский,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Великого,</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978-5-7422-6637-2.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http://www.iprbookshop.ru/99822.html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Банковское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Попондопуло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Баринов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Городов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Жмулина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Ковалевская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Лебедев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978-5-534-04868-1.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https://urait.ru/bcode/489290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Банковское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Мокропуло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978-5-93926-313-9.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http://www.iprbookshop.ru/78027.html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332.072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Продвинутый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Корнейчук</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978-5-534-02582-8.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https://urait.ru/bcode/401634</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2024-2025_ФГОС3++2024_Бак-ОЗФО-Э(УРиСД)(24)_plx_Банковский андеррайтинг</dc:title>
  <dc:creator>FastReport.NET</dc:creator>
</cp:coreProperties>
</file>